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1BA0" w:rsidRDefault="00581BA0" w:rsidP="00581BA0">
      <w:pPr>
        <w:spacing w:line="480" w:lineRule="auto"/>
        <w:jc w:val="center"/>
        <w:rPr>
          <w:rFonts w:ascii="Times New Roman" w:hAnsi="Times New Roman" w:cs="Times New Roman"/>
          <w:sz w:val="24"/>
          <w:szCs w:val="24"/>
        </w:rPr>
      </w:pPr>
    </w:p>
    <w:p w:rsidR="00581BA0" w:rsidRDefault="00581BA0" w:rsidP="00581BA0">
      <w:pPr>
        <w:spacing w:line="480" w:lineRule="auto"/>
        <w:jc w:val="center"/>
        <w:rPr>
          <w:rFonts w:ascii="Times New Roman" w:hAnsi="Times New Roman" w:cs="Times New Roman"/>
          <w:sz w:val="24"/>
          <w:szCs w:val="24"/>
        </w:rPr>
      </w:pPr>
    </w:p>
    <w:p w:rsidR="00581BA0" w:rsidRDefault="00581BA0" w:rsidP="00581BA0">
      <w:pPr>
        <w:spacing w:line="480" w:lineRule="auto"/>
        <w:jc w:val="center"/>
        <w:rPr>
          <w:rFonts w:ascii="Times New Roman" w:hAnsi="Times New Roman" w:cs="Times New Roman"/>
          <w:sz w:val="24"/>
          <w:szCs w:val="24"/>
        </w:rPr>
      </w:pPr>
    </w:p>
    <w:p w:rsidR="00581BA0" w:rsidRDefault="00581BA0" w:rsidP="00581BA0">
      <w:pPr>
        <w:spacing w:line="480" w:lineRule="auto"/>
        <w:jc w:val="center"/>
        <w:rPr>
          <w:rFonts w:ascii="Times New Roman" w:hAnsi="Times New Roman" w:cs="Times New Roman"/>
          <w:sz w:val="24"/>
          <w:szCs w:val="24"/>
        </w:rPr>
      </w:pPr>
    </w:p>
    <w:p w:rsidR="00D73571" w:rsidRPr="00581BA0" w:rsidRDefault="00581BA0" w:rsidP="00581BA0">
      <w:pPr>
        <w:spacing w:line="480" w:lineRule="auto"/>
        <w:jc w:val="center"/>
        <w:rPr>
          <w:rFonts w:ascii="Times New Roman" w:hAnsi="Times New Roman" w:cs="Times New Roman"/>
          <w:sz w:val="24"/>
          <w:szCs w:val="24"/>
        </w:rPr>
      </w:pPr>
      <w:r w:rsidRPr="00581BA0">
        <w:rPr>
          <w:rFonts w:ascii="Times New Roman" w:hAnsi="Times New Roman" w:cs="Times New Roman"/>
          <w:sz w:val="24"/>
          <w:szCs w:val="24"/>
        </w:rPr>
        <w:t>Student Name:</w:t>
      </w:r>
    </w:p>
    <w:p w:rsidR="00581BA0" w:rsidRPr="00581BA0" w:rsidRDefault="00581BA0" w:rsidP="00581BA0">
      <w:pPr>
        <w:spacing w:line="480" w:lineRule="auto"/>
        <w:jc w:val="center"/>
        <w:rPr>
          <w:rFonts w:ascii="Times New Roman" w:hAnsi="Times New Roman" w:cs="Times New Roman"/>
          <w:sz w:val="24"/>
          <w:szCs w:val="24"/>
        </w:rPr>
      </w:pPr>
      <w:r w:rsidRPr="00581BA0">
        <w:rPr>
          <w:rFonts w:ascii="Times New Roman" w:hAnsi="Times New Roman" w:cs="Times New Roman"/>
          <w:sz w:val="24"/>
          <w:szCs w:val="24"/>
        </w:rPr>
        <w:t>Course:</w:t>
      </w:r>
    </w:p>
    <w:p w:rsidR="00581BA0" w:rsidRDefault="00581BA0" w:rsidP="00581BA0">
      <w:pPr>
        <w:spacing w:line="480" w:lineRule="auto"/>
        <w:jc w:val="center"/>
        <w:rPr>
          <w:rFonts w:ascii="Times New Roman" w:hAnsi="Times New Roman" w:cs="Times New Roman"/>
          <w:sz w:val="24"/>
          <w:szCs w:val="24"/>
        </w:rPr>
      </w:pPr>
      <w:r w:rsidRPr="00581BA0">
        <w:rPr>
          <w:rFonts w:ascii="Times New Roman" w:hAnsi="Times New Roman" w:cs="Times New Roman"/>
          <w:sz w:val="24"/>
          <w:szCs w:val="24"/>
        </w:rPr>
        <w:t>Class:</w:t>
      </w:r>
    </w:p>
    <w:p w:rsidR="00581BA0" w:rsidRDefault="00581BA0" w:rsidP="00581BA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581BA0" w:rsidRPr="00581BA0" w:rsidRDefault="00581BA0" w:rsidP="00581BA0">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581BA0" w:rsidRDefault="00581BA0" w:rsidP="00581BA0">
      <w:pPr>
        <w:spacing w:line="480" w:lineRule="auto"/>
        <w:jc w:val="center"/>
        <w:rPr>
          <w:rFonts w:ascii="Times New Roman" w:hAnsi="Times New Roman" w:cs="Times New Roman"/>
          <w:sz w:val="24"/>
          <w:szCs w:val="24"/>
        </w:rPr>
      </w:pPr>
      <w:r w:rsidRPr="00581BA0">
        <w:rPr>
          <w:rFonts w:ascii="Times New Roman" w:hAnsi="Times New Roman" w:cs="Times New Roman"/>
          <w:sz w:val="24"/>
          <w:szCs w:val="24"/>
        </w:rPr>
        <w:t>Dual Income, No Kids- DINKS</w:t>
      </w:r>
    </w:p>
    <w:p w:rsidR="00581BA0" w:rsidRDefault="00581BA0">
      <w:pPr>
        <w:rPr>
          <w:rFonts w:ascii="Times New Roman" w:hAnsi="Times New Roman" w:cs="Times New Roman"/>
          <w:sz w:val="24"/>
          <w:szCs w:val="24"/>
        </w:rPr>
      </w:pPr>
      <w:r>
        <w:rPr>
          <w:rFonts w:ascii="Times New Roman" w:hAnsi="Times New Roman" w:cs="Times New Roman"/>
          <w:sz w:val="24"/>
          <w:szCs w:val="24"/>
        </w:rPr>
        <w:br w:type="page"/>
      </w:r>
    </w:p>
    <w:p w:rsidR="00581BA0" w:rsidRDefault="00581BA0" w:rsidP="00581BA0">
      <w:pPr>
        <w:spacing w:line="480" w:lineRule="auto"/>
        <w:jc w:val="center"/>
        <w:rPr>
          <w:rFonts w:ascii="Times New Roman" w:hAnsi="Times New Roman" w:cs="Times New Roman"/>
          <w:sz w:val="24"/>
          <w:szCs w:val="24"/>
        </w:rPr>
      </w:pPr>
      <w:r w:rsidRPr="00581BA0">
        <w:rPr>
          <w:rFonts w:ascii="Times New Roman" w:hAnsi="Times New Roman" w:cs="Times New Roman"/>
          <w:sz w:val="24"/>
          <w:szCs w:val="24"/>
        </w:rPr>
        <w:lastRenderedPageBreak/>
        <w:t>Dual Income, No Kids- DINKS</w:t>
      </w:r>
    </w:p>
    <w:p w:rsidR="00903767" w:rsidRPr="00903767" w:rsidRDefault="00903767" w:rsidP="00FF2745">
      <w:pPr>
        <w:spacing w:line="480" w:lineRule="auto"/>
        <w:ind w:firstLine="720"/>
        <w:rPr>
          <w:rFonts w:ascii="Times New Roman" w:hAnsi="Times New Roman" w:cs="Times New Roman"/>
          <w:sz w:val="24"/>
          <w:szCs w:val="24"/>
        </w:rPr>
      </w:pPr>
      <w:r w:rsidRPr="00903767">
        <w:rPr>
          <w:rFonts w:ascii="Times New Roman" w:hAnsi="Times New Roman" w:cs="Times New Roman"/>
          <w:sz w:val="24"/>
          <w:szCs w:val="24"/>
        </w:rPr>
        <w:t xml:space="preserve">Dual income, no kids is a phrase used to describe the households in which there are two incomes from both partners or one party is earning twice but there are no children. These market niches are often the target of marketing efforts for luxurious items such as high price cars and vacations. These couples are thought to have more disposable income primarily because they lack added expenses associated with taking care of children. DINKs households are structured in a way that the cost of food, clothing, and long-term education associated with raising one or more children is eliminated from the household (Wada et al, 2014). As opposed to saving money to pay for tuition the partner in such households can spend such money to comfort them. This allows the couple to increase their expenditure on meals and allow them to make more purchases for their satisfaction to buy articles of clothing that might otherwise be deemed </w:t>
      </w:r>
      <w:r w:rsidR="00A85B19" w:rsidRPr="00903767">
        <w:rPr>
          <w:rFonts w:ascii="Times New Roman" w:hAnsi="Times New Roman" w:cs="Times New Roman"/>
          <w:sz w:val="24"/>
          <w:szCs w:val="24"/>
        </w:rPr>
        <w:t>too</w:t>
      </w:r>
      <w:r w:rsidRPr="00903767">
        <w:rPr>
          <w:rFonts w:ascii="Times New Roman" w:hAnsi="Times New Roman" w:cs="Times New Roman"/>
          <w:sz w:val="24"/>
          <w:szCs w:val="24"/>
        </w:rPr>
        <w:t xml:space="preserve"> expensive. The couple does not require as much living space to accommodate themselves and their needs. They would not require a big house that includes a bedroom for kids. The availability of more disposable cash creates the possibility to make investments for money that could be spent on children, in this case, can be invested in bonds, shares or other investment vehicles (Grossberg, 2015).</w:t>
      </w:r>
    </w:p>
    <w:p w:rsidR="00903767" w:rsidRPr="00903767" w:rsidRDefault="00903767" w:rsidP="00FF2745">
      <w:pPr>
        <w:spacing w:line="480" w:lineRule="auto"/>
        <w:ind w:firstLine="720"/>
        <w:rPr>
          <w:rFonts w:ascii="Times New Roman" w:hAnsi="Times New Roman" w:cs="Times New Roman"/>
          <w:sz w:val="24"/>
          <w:szCs w:val="24"/>
        </w:rPr>
      </w:pPr>
      <w:r w:rsidRPr="00903767">
        <w:rPr>
          <w:rFonts w:ascii="Times New Roman" w:hAnsi="Times New Roman" w:cs="Times New Roman"/>
          <w:sz w:val="24"/>
          <w:szCs w:val="24"/>
        </w:rPr>
        <w:t>Dinks are becoming one of the fastest growing populations that the marketers are targeting for their products and services. With no children and higher households, incomes make them, a potential targets since they have money to spare. To reach out the DINKs as a marketer you have to go them and make it convenient for them to access information about the product or service. According to Ryan Parton in “marketing to DINKs without looking like a DINK,” on RPCopywriting.com including digital access through computers and Smartphone as they spend up to 19 hours a week searching for contents on their computers (Hermann, 2016).</w:t>
      </w:r>
    </w:p>
    <w:p w:rsidR="00903767" w:rsidRPr="00903767" w:rsidRDefault="00903767" w:rsidP="00FF2745">
      <w:pPr>
        <w:spacing w:line="480" w:lineRule="auto"/>
        <w:ind w:firstLine="720"/>
        <w:rPr>
          <w:rFonts w:ascii="Times New Roman" w:hAnsi="Times New Roman" w:cs="Times New Roman"/>
          <w:sz w:val="24"/>
          <w:szCs w:val="24"/>
        </w:rPr>
      </w:pPr>
      <w:r w:rsidRPr="00903767">
        <w:rPr>
          <w:rFonts w:ascii="Times New Roman" w:hAnsi="Times New Roman" w:cs="Times New Roman"/>
          <w:sz w:val="24"/>
          <w:szCs w:val="24"/>
        </w:rPr>
        <w:lastRenderedPageBreak/>
        <w:t>When a marketer thinks of marketing to DINKs they have to put the following characteristics in mind; DINKs may vary in ages, from young couples who have not started their families to those who have made a choice not to have children. They have more disposable income, which makes them a good target for luxury items; they rarely care about the price of a product and they access most of their information digitally. Comprising 14 percent of all U.S. households, DINKS are also gaining strength in countries like China and Mexico (Park, 2014).</w:t>
      </w:r>
    </w:p>
    <w:p w:rsidR="00903767" w:rsidRPr="00903767" w:rsidRDefault="00903767" w:rsidP="00FF2745">
      <w:pPr>
        <w:spacing w:line="480" w:lineRule="auto"/>
        <w:ind w:firstLine="720"/>
        <w:rPr>
          <w:rFonts w:ascii="Times New Roman" w:hAnsi="Times New Roman" w:cs="Times New Roman"/>
          <w:sz w:val="24"/>
          <w:szCs w:val="24"/>
        </w:rPr>
      </w:pPr>
      <w:r w:rsidRPr="00903767">
        <w:rPr>
          <w:rFonts w:ascii="Times New Roman" w:hAnsi="Times New Roman" w:cs="Times New Roman"/>
          <w:sz w:val="24"/>
          <w:szCs w:val="24"/>
        </w:rPr>
        <w:t xml:space="preserve">Not every dual income household without kids’ results in substantially higher liquidity for the couple their salaries remain to be a limiter on the extent they are able to spend and their frequency of spending. Consumer goods, real estates, travel companies, and other companies may target this demographic by appealing to the increased availability of money and time for the couple to enjoy themselves (Park, 2014). Since they have no children it allows them to purchase or rent dwellings with smaller spaces at cheaper costs and could use the additional bedrooms for other activities including guestrooms, offices or personal recreational spaces. These couples have flexible times since they have no parental obligations and may be able to accommodate a program that includes longer working hours and business trips and have more time to themselves for leisure pursuits. Some couples deliberately avoid getting kids since they consider the state to have many advantages including (Grossberg, 2015).  </w:t>
      </w:r>
    </w:p>
    <w:p w:rsidR="00903767" w:rsidRPr="00903767" w:rsidRDefault="00903767" w:rsidP="00FF2745">
      <w:pPr>
        <w:spacing w:line="480" w:lineRule="auto"/>
        <w:ind w:firstLine="720"/>
        <w:rPr>
          <w:rFonts w:ascii="Times New Roman" w:hAnsi="Times New Roman" w:cs="Times New Roman"/>
          <w:sz w:val="24"/>
          <w:szCs w:val="24"/>
        </w:rPr>
      </w:pPr>
      <w:r w:rsidRPr="00903767">
        <w:rPr>
          <w:rFonts w:ascii="Times New Roman" w:hAnsi="Times New Roman" w:cs="Times New Roman"/>
          <w:sz w:val="24"/>
          <w:szCs w:val="24"/>
        </w:rPr>
        <w:t xml:space="preserve">They feel that it is obviously easier to save and invest when they do not have kids as opposed to when they will have parental responsibility. Kids cost money while there are many ways to save money on kids, it cost more to have children than not to have them. J. Money who is a finance blogger has been tracking the cost of his child and he will continue tracking until the child reaches 18 years it will be interesting to see how much he will have spent by then. </w:t>
      </w:r>
    </w:p>
    <w:p w:rsidR="00903767" w:rsidRPr="00903767" w:rsidRDefault="00903767" w:rsidP="00FF2745">
      <w:pPr>
        <w:spacing w:line="480" w:lineRule="auto"/>
        <w:ind w:firstLine="720"/>
        <w:rPr>
          <w:rFonts w:ascii="Times New Roman" w:hAnsi="Times New Roman" w:cs="Times New Roman"/>
          <w:sz w:val="24"/>
          <w:szCs w:val="24"/>
        </w:rPr>
      </w:pPr>
      <w:r w:rsidRPr="00903767">
        <w:rPr>
          <w:rFonts w:ascii="Times New Roman" w:hAnsi="Times New Roman" w:cs="Times New Roman"/>
          <w:sz w:val="24"/>
          <w:szCs w:val="24"/>
        </w:rPr>
        <w:lastRenderedPageBreak/>
        <w:t>Secondly, vacations are cheaper since the group enjoys vacations they feel that when they are both of them they end up spending less and have more fun as compared to when they have children. When children are there, anytime there is a vacation they would have to factor in the cost of bringing their children along (Wada et al, 2014).</w:t>
      </w:r>
    </w:p>
    <w:p w:rsidR="00903767" w:rsidRPr="00903767" w:rsidRDefault="00903767" w:rsidP="00FF2745">
      <w:pPr>
        <w:spacing w:line="480" w:lineRule="auto"/>
        <w:ind w:firstLine="720"/>
        <w:rPr>
          <w:rFonts w:ascii="Times New Roman" w:hAnsi="Times New Roman" w:cs="Times New Roman"/>
          <w:sz w:val="24"/>
          <w:szCs w:val="24"/>
        </w:rPr>
      </w:pPr>
      <w:r w:rsidRPr="00903767">
        <w:rPr>
          <w:rFonts w:ascii="Times New Roman" w:hAnsi="Times New Roman" w:cs="Times New Roman"/>
          <w:sz w:val="24"/>
          <w:szCs w:val="24"/>
        </w:rPr>
        <w:t xml:space="preserve">Mobility is another advantage that the DINK enjoy it allows them to move freely without thinking how the move would affect their children in terms of schooling, friends and other factors important to their children. Mobility is a major benefit enjoyed by people in their age of twenty and thirties who are just starting their career. As a DINK, it is easier to focus on personal development, career and education without thinking about children at home. As a DINK, it is also easier to create time for the spouse, when children are there they become the priority and their time may take from the spouse time (Rothstein, 2017). </w:t>
      </w:r>
    </w:p>
    <w:p w:rsidR="00903767" w:rsidRPr="00903767" w:rsidRDefault="00903767" w:rsidP="00FF2745">
      <w:pPr>
        <w:spacing w:line="480" w:lineRule="auto"/>
        <w:ind w:firstLine="720"/>
        <w:rPr>
          <w:rFonts w:ascii="Times New Roman" w:hAnsi="Times New Roman" w:cs="Times New Roman"/>
          <w:sz w:val="24"/>
          <w:szCs w:val="24"/>
        </w:rPr>
      </w:pPr>
      <w:r w:rsidRPr="00903767">
        <w:rPr>
          <w:rFonts w:ascii="Times New Roman" w:hAnsi="Times New Roman" w:cs="Times New Roman"/>
          <w:sz w:val="24"/>
          <w:szCs w:val="24"/>
        </w:rPr>
        <w:t xml:space="preserve">A marketer may ignore childless couples when marketing their products and services, however, their discretionary income and they purchasing patterns, as well as their size and their growth rate, shows that couples without children need to be recognized as a unique marketing opportunity (Wada et al, 2014). Market researchers in a New York Times have pointed out that in some spending categories; the higher per-person outlays by childless couples are especially recognizable in comparison to couples with kids; they use 60 percent of the money on entertainment, 79 percent more on food and 101 percent more on dining out. They also end up spending a lot on booze, clothing and surprisingly pets. They often own pets, spend a lot of money on them, and tend to be insanely generous to their nieces and nephews. Their spending behaviors rest on some attractive demographic qualities. Two-income couples without children are often more educated than two-income couples with children. Census report in 1998 showed that 30 percent of couples with no children comprised of two college graduates, in comparison </w:t>
      </w:r>
      <w:r w:rsidRPr="00903767">
        <w:rPr>
          <w:rFonts w:ascii="Times New Roman" w:hAnsi="Times New Roman" w:cs="Times New Roman"/>
          <w:sz w:val="24"/>
          <w:szCs w:val="24"/>
        </w:rPr>
        <w:lastRenderedPageBreak/>
        <w:t>with 17 percent of those with kids, those without children are more likely to have professional or managerial occupations (Park, 2014).</w:t>
      </w:r>
    </w:p>
    <w:p w:rsidR="00837890" w:rsidRDefault="00903767" w:rsidP="00FF2745">
      <w:pPr>
        <w:spacing w:line="480" w:lineRule="auto"/>
        <w:ind w:firstLine="720"/>
        <w:rPr>
          <w:rFonts w:ascii="Times New Roman" w:hAnsi="Times New Roman" w:cs="Times New Roman"/>
          <w:sz w:val="24"/>
          <w:szCs w:val="24"/>
        </w:rPr>
      </w:pPr>
      <w:r w:rsidRPr="00903767">
        <w:rPr>
          <w:rFonts w:ascii="Times New Roman" w:hAnsi="Times New Roman" w:cs="Times New Roman"/>
          <w:sz w:val="24"/>
          <w:szCs w:val="24"/>
        </w:rPr>
        <w:t>Some services and products are naturally meant for couples without children, who can afford and look for expensive travel arrangements, exotic locations, and adventure destinations that normally do not accommodate children. They dine, travel and spend differently on big items such as second homes and cars most of them work for long hours and willing to splurge on a nice car for their commute (Hermann, 2016). These couples tend to have not only more discretionary income than big families but also more time to do their things. Meaning they pay much attention to their second jobs, passions, and hobbies and tend to give money to volunteer and charity. The trend applies to all age groups: in 1998, 28 percent for the age between 25 and 29 were childless, up from 16 percent in the year 1976; 30 to 40 years old it was 20 percent compared to 11 percent in 1976; 40 to 44 years 19 percent were childless, up from 10 percent in 1976. From the data, it is observable that the rate of childlessness is continuing to go up. Statistics from the National Center of Health Statistics confirms that the percentage of women childbearing age that refers themselves as childless voluntarily is increasing: from 2.4 percent in the year 1982, up to 4.3 percent in 1990 Up to 6.6 percent in 1995 (Grossberg, 2015).</w:t>
      </w:r>
    </w:p>
    <w:p w:rsidR="009C6E84" w:rsidRDefault="009C6E84" w:rsidP="00581BA0">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619375" cy="1743075"/>
            <wp:effectExtent l="1905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619375" cy="1743075"/>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extent cx="2619375" cy="1743075"/>
            <wp:effectExtent l="1905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2619375" cy="1743075"/>
                    </a:xfrm>
                    <a:prstGeom prst="rect">
                      <a:avLst/>
                    </a:prstGeom>
                    <a:noFill/>
                    <a:ln w="9525">
                      <a:noFill/>
                      <a:miter lim="800000"/>
                      <a:headEnd/>
                      <a:tailEnd/>
                    </a:ln>
                  </pic:spPr>
                </pic:pic>
              </a:graphicData>
            </a:graphic>
          </wp:inline>
        </w:drawing>
      </w:r>
    </w:p>
    <w:p w:rsidR="009C6E84" w:rsidRDefault="009C6E84" w:rsidP="00581BA0">
      <w:pPr>
        <w:spacing w:line="48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2647950" cy="162877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2647950" cy="1628775"/>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extent cx="2590800" cy="160020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2590800" cy="1600200"/>
                    </a:xfrm>
                    <a:prstGeom prst="rect">
                      <a:avLst/>
                    </a:prstGeom>
                    <a:noFill/>
                    <a:ln w="9525">
                      <a:noFill/>
                      <a:miter lim="800000"/>
                      <a:headEnd/>
                      <a:tailEnd/>
                    </a:ln>
                  </pic:spPr>
                </pic:pic>
              </a:graphicData>
            </a:graphic>
          </wp:inline>
        </w:drawing>
      </w:r>
    </w:p>
    <w:p w:rsidR="008E0DCE" w:rsidRDefault="00C919EB" w:rsidP="00581BA0">
      <w:pPr>
        <w:spacing w:line="48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2543175" cy="1800225"/>
            <wp:effectExtent l="1905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srcRect/>
                    <a:stretch>
                      <a:fillRect/>
                    </a:stretch>
                  </pic:blipFill>
                  <pic:spPr bwMode="auto">
                    <a:xfrm>
                      <a:off x="0" y="0"/>
                      <a:ext cx="2543175" cy="1800225"/>
                    </a:xfrm>
                    <a:prstGeom prst="rect">
                      <a:avLst/>
                    </a:prstGeom>
                    <a:noFill/>
                    <a:ln w="9525">
                      <a:noFill/>
                      <a:miter lim="800000"/>
                      <a:headEnd/>
                      <a:tailEnd/>
                    </a:ln>
                  </pic:spPr>
                </pic:pic>
              </a:graphicData>
            </a:graphic>
          </wp:inline>
        </w:drawing>
      </w:r>
      <w:r>
        <w:rPr>
          <w:rFonts w:ascii="Times New Roman" w:hAnsi="Times New Roman" w:cs="Times New Roman"/>
          <w:noProof/>
          <w:sz w:val="24"/>
          <w:szCs w:val="24"/>
        </w:rPr>
        <w:drawing>
          <wp:inline distT="0" distB="0" distL="0" distR="0">
            <wp:extent cx="2686050" cy="1704975"/>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2686050" cy="1704975"/>
                    </a:xfrm>
                    <a:prstGeom prst="rect">
                      <a:avLst/>
                    </a:prstGeom>
                    <a:noFill/>
                    <a:ln w="9525">
                      <a:noFill/>
                      <a:miter lim="800000"/>
                      <a:headEnd/>
                      <a:tailEnd/>
                    </a:ln>
                  </pic:spPr>
                </pic:pic>
              </a:graphicData>
            </a:graphic>
          </wp:inline>
        </w:drawing>
      </w:r>
    </w:p>
    <w:p w:rsidR="008E0DCE" w:rsidRPr="008E0DCE" w:rsidRDefault="008E0DCE" w:rsidP="008E0DCE">
      <w:pPr>
        <w:rPr>
          <w:rFonts w:ascii="Times New Roman" w:hAnsi="Times New Roman" w:cs="Times New Roman"/>
          <w:sz w:val="24"/>
          <w:szCs w:val="24"/>
        </w:rPr>
      </w:pPr>
    </w:p>
    <w:p w:rsidR="008E0DCE" w:rsidRDefault="008E0DCE" w:rsidP="008E0DCE">
      <w:pPr>
        <w:rPr>
          <w:rFonts w:ascii="Times New Roman" w:hAnsi="Times New Roman" w:cs="Times New Roman"/>
          <w:sz w:val="24"/>
          <w:szCs w:val="24"/>
        </w:rPr>
      </w:pPr>
    </w:p>
    <w:p w:rsidR="008E0DCE" w:rsidRPr="008E0DCE" w:rsidRDefault="008E0DCE" w:rsidP="008E0DCE">
      <w:pPr>
        <w:tabs>
          <w:tab w:val="left" w:pos="1755"/>
        </w:tabs>
        <w:rPr>
          <w:rFonts w:ascii="Times New Roman" w:hAnsi="Times New Roman" w:cs="Times New Roman"/>
          <w:color w:val="000000"/>
          <w:sz w:val="24"/>
          <w:szCs w:val="24"/>
          <w:shd w:val="clear" w:color="auto" w:fill="FFFFFF"/>
        </w:rPr>
      </w:pPr>
      <w:r w:rsidRPr="008E0DCE">
        <w:rPr>
          <w:rStyle w:val="Emphasis"/>
          <w:rFonts w:ascii="Times New Roman" w:hAnsi="Times New Roman" w:cs="Times New Roman"/>
          <w:color w:val="000000"/>
          <w:sz w:val="24"/>
          <w:szCs w:val="24"/>
          <w:shd w:val="clear" w:color="auto" w:fill="FFFFFF"/>
        </w:rPr>
        <w:t>DINKS - Google Search</w:t>
      </w:r>
      <w:r>
        <w:rPr>
          <w:rStyle w:val="apple-converted-space"/>
          <w:rFonts w:ascii="Times New Roman" w:hAnsi="Times New Roman" w:cs="Times New Roman"/>
          <w:color w:val="000000"/>
          <w:sz w:val="24"/>
          <w:szCs w:val="24"/>
          <w:shd w:val="clear" w:color="auto" w:fill="FFFFFF"/>
        </w:rPr>
        <w:t>.</w:t>
      </w:r>
      <w:r w:rsidRPr="008E0DCE">
        <w:rPr>
          <w:rFonts w:ascii="Times New Roman" w:hAnsi="Times New Roman" w:cs="Times New Roman"/>
          <w:color w:val="000000"/>
          <w:sz w:val="24"/>
          <w:szCs w:val="24"/>
          <w:shd w:val="clear" w:color="auto" w:fill="FFFFFF"/>
        </w:rPr>
        <w:t xml:space="preserve"> Retrieved from </w:t>
      </w:r>
      <w:hyperlink r:id="rId13" w:history="1">
        <w:r w:rsidRPr="008E0DCE">
          <w:rPr>
            <w:rStyle w:val="Hyperlink"/>
            <w:rFonts w:ascii="Times New Roman" w:hAnsi="Times New Roman" w:cs="Times New Roman"/>
            <w:sz w:val="24"/>
            <w:szCs w:val="24"/>
            <w:shd w:val="clear" w:color="auto" w:fill="FFFFFF"/>
          </w:rPr>
          <w:t>https://www.google.com/search?q=DINKS&amp;rlz=1C1AOHY_enKE771KE771&amp;source=lnms&amp;tbm=isch&amp;sa</w:t>
        </w:r>
      </w:hyperlink>
      <w:r w:rsidRPr="008E0DCE">
        <w:rPr>
          <w:rFonts w:ascii="Times New Roman" w:hAnsi="Times New Roman" w:cs="Times New Roman"/>
          <w:color w:val="000000"/>
          <w:sz w:val="24"/>
          <w:szCs w:val="24"/>
          <w:shd w:val="clear" w:color="auto" w:fill="FFFFFF"/>
        </w:rPr>
        <w:t>=</w:t>
      </w:r>
    </w:p>
    <w:p w:rsidR="009C6E84" w:rsidRPr="008E0DCE" w:rsidRDefault="008E0DCE" w:rsidP="008E0DCE">
      <w:pPr>
        <w:tabs>
          <w:tab w:val="left" w:pos="1755"/>
        </w:tabs>
        <w:rPr>
          <w:rFonts w:ascii="Times New Roman" w:hAnsi="Times New Roman" w:cs="Times New Roman"/>
          <w:color w:val="000000"/>
          <w:sz w:val="24"/>
          <w:szCs w:val="24"/>
          <w:shd w:val="clear" w:color="auto" w:fill="FFFFFF"/>
        </w:rPr>
      </w:pPr>
      <w:r w:rsidRPr="008E0DCE">
        <w:rPr>
          <w:rFonts w:ascii="Times New Roman" w:hAnsi="Times New Roman" w:cs="Times New Roman"/>
          <w:color w:val="000000"/>
          <w:sz w:val="24"/>
          <w:szCs w:val="24"/>
          <w:shd w:val="clear" w:color="auto" w:fill="FFFFFF"/>
        </w:rPr>
        <w:t>X&amp;ved=0ahUKEwiBrZTLt_TaAhXKOxQKHQwZDRUQ_AUICigB&amp;biw=1024&amp;bih=677#imgrc=_</w:t>
      </w:r>
    </w:p>
    <w:p w:rsidR="008E0DCE" w:rsidRDefault="008E0DCE" w:rsidP="008E0DCE">
      <w:pPr>
        <w:tabs>
          <w:tab w:val="left" w:pos="1755"/>
        </w:tabs>
        <w:rPr>
          <w:color w:val="000000"/>
          <w:shd w:val="clear" w:color="auto" w:fill="FFFFFF"/>
        </w:rPr>
      </w:pPr>
    </w:p>
    <w:p w:rsidR="008E0DCE" w:rsidRDefault="00CD2932" w:rsidP="008E0DCE">
      <w:pPr>
        <w:tabs>
          <w:tab w:val="left" w:pos="1755"/>
        </w:tabs>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086350" cy="3819525"/>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086350" cy="3819525"/>
                    </a:xfrm>
                    <a:prstGeom prst="rect">
                      <a:avLst/>
                    </a:prstGeom>
                    <a:noFill/>
                    <a:ln w="9525">
                      <a:noFill/>
                      <a:miter lim="800000"/>
                      <a:headEnd/>
                      <a:tailEnd/>
                    </a:ln>
                  </pic:spPr>
                </pic:pic>
              </a:graphicData>
            </a:graphic>
          </wp:inline>
        </w:drawing>
      </w:r>
    </w:p>
    <w:p w:rsidR="00CD2932" w:rsidRDefault="00DF4E33" w:rsidP="003061F2">
      <w:pPr>
        <w:tabs>
          <w:tab w:val="left" w:pos="1755"/>
        </w:tabs>
        <w:spacing w:line="480" w:lineRule="auto"/>
        <w:rPr>
          <w:rFonts w:ascii="Times New Roman" w:hAnsi="Times New Roman" w:cs="Times New Roman"/>
          <w:i/>
          <w:sz w:val="24"/>
          <w:szCs w:val="24"/>
        </w:rPr>
      </w:pPr>
      <w:r w:rsidRPr="003061F2">
        <w:rPr>
          <w:rFonts w:ascii="Times New Roman" w:hAnsi="Times New Roman" w:cs="Times New Roman"/>
          <w:i/>
          <w:sz w:val="24"/>
          <w:szCs w:val="24"/>
        </w:rPr>
        <w:t>Members of a group of DINKs, including from left, Faith Shure of Newcastle, Emily Heisig of Middletown, Will and Sandy Camacho of Newark</w:t>
      </w:r>
      <w:r w:rsidR="00A3315B" w:rsidRPr="003061F2">
        <w:rPr>
          <w:rFonts w:ascii="Times New Roman" w:hAnsi="Times New Roman" w:cs="Times New Roman"/>
          <w:i/>
          <w:sz w:val="24"/>
          <w:szCs w:val="24"/>
        </w:rPr>
        <w:t xml:space="preserve">, Mike and Sharon </w:t>
      </w:r>
      <w:r w:rsidR="00F35BCD" w:rsidRPr="003061F2">
        <w:rPr>
          <w:rFonts w:ascii="Times New Roman" w:hAnsi="Times New Roman" w:cs="Times New Roman"/>
          <w:i/>
          <w:sz w:val="24"/>
          <w:szCs w:val="24"/>
        </w:rPr>
        <w:t xml:space="preserve">Schwartburtz of Newark </w:t>
      </w:r>
      <w:r w:rsidR="001D1FFC" w:rsidRPr="003061F2">
        <w:rPr>
          <w:rFonts w:ascii="Times New Roman" w:hAnsi="Times New Roman" w:cs="Times New Roman"/>
          <w:i/>
          <w:sz w:val="24"/>
          <w:szCs w:val="24"/>
        </w:rPr>
        <w:t>and</w:t>
      </w:r>
      <w:r w:rsidR="00F35BCD" w:rsidRPr="003061F2">
        <w:rPr>
          <w:rFonts w:ascii="Times New Roman" w:hAnsi="Times New Roman" w:cs="Times New Roman"/>
          <w:i/>
          <w:sz w:val="24"/>
          <w:szCs w:val="24"/>
        </w:rPr>
        <w:t xml:space="preserve"> John Shure of </w:t>
      </w:r>
      <w:r w:rsidR="001D1FFC" w:rsidRPr="003061F2">
        <w:rPr>
          <w:rFonts w:ascii="Times New Roman" w:hAnsi="Times New Roman" w:cs="Times New Roman"/>
          <w:i/>
          <w:sz w:val="24"/>
          <w:szCs w:val="24"/>
        </w:rPr>
        <w:t>Newcastle</w:t>
      </w:r>
      <w:r w:rsidR="00F35BCD" w:rsidRPr="003061F2">
        <w:rPr>
          <w:rFonts w:ascii="Times New Roman" w:hAnsi="Times New Roman" w:cs="Times New Roman"/>
          <w:i/>
          <w:sz w:val="24"/>
          <w:szCs w:val="24"/>
        </w:rPr>
        <w:t xml:space="preserve"> at Bertucci’s in the Christiana Town center.</w:t>
      </w:r>
    </w:p>
    <w:p w:rsidR="00C40196" w:rsidRPr="008E0DCE" w:rsidRDefault="00C40196" w:rsidP="00C40196">
      <w:pPr>
        <w:tabs>
          <w:tab w:val="left" w:pos="1755"/>
        </w:tabs>
        <w:rPr>
          <w:rFonts w:ascii="Times New Roman" w:hAnsi="Times New Roman" w:cs="Times New Roman"/>
          <w:color w:val="000000"/>
          <w:sz w:val="24"/>
          <w:szCs w:val="24"/>
          <w:shd w:val="clear" w:color="auto" w:fill="FFFFFF"/>
        </w:rPr>
      </w:pPr>
      <w:r w:rsidRPr="008E0DCE">
        <w:rPr>
          <w:rStyle w:val="Emphasis"/>
          <w:rFonts w:ascii="Times New Roman" w:hAnsi="Times New Roman" w:cs="Times New Roman"/>
          <w:color w:val="000000"/>
          <w:sz w:val="24"/>
          <w:szCs w:val="24"/>
          <w:shd w:val="clear" w:color="auto" w:fill="FFFFFF"/>
        </w:rPr>
        <w:t>DINKS - Google Search</w:t>
      </w:r>
      <w:r>
        <w:rPr>
          <w:rStyle w:val="apple-converted-space"/>
          <w:rFonts w:ascii="Times New Roman" w:hAnsi="Times New Roman" w:cs="Times New Roman"/>
          <w:color w:val="000000"/>
          <w:sz w:val="24"/>
          <w:szCs w:val="24"/>
          <w:shd w:val="clear" w:color="auto" w:fill="FFFFFF"/>
        </w:rPr>
        <w:t>.</w:t>
      </w:r>
      <w:r w:rsidRPr="008E0DCE">
        <w:rPr>
          <w:rFonts w:ascii="Times New Roman" w:hAnsi="Times New Roman" w:cs="Times New Roman"/>
          <w:color w:val="000000"/>
          <w:sz w:val="24"/>
          <w:szCs w:val="24"/>
          <w:shd w:val="clear" w:color="auto" w:fill="FFFFFF"/>
        </w:rPr>
        <w:t xml:space="preserve"> Retrieved from </w:t>
      </w:r>
      <w:hyperlink r:id="rId15" w:history="1">
        <w:r w:rsidRPr="008E0DCE">
          <w:rPr>
            <w:rStyle w:val="Hyperlink"/>
            <w:rFonts w:ascii="Times New Roman" w:hAnsi="Times New Roman" w:cs="Times New Roman"/>
            <w:sz w:val="24"/>
            <w:szCs w:val="24"/>
            <w:shd w:val="clear" w:color="auto" w:fill="FFFFFF"/>
          </w:rPr>
          <w:t>https://www.google.com/search?q=DINKS&amp;rlz=1C1AOHY_enKE771KE771&amp;source=lnms&amp;tbm=isch&amp;sa</w:t>
        </w:r>
      </w:hyperlink>
      <w:r w:rsidRPr="008E0DCE">
        <w:rPr>
          <w:rFonts w:ascii="Times New Roman" w:hAnsi="Times New Roman" w:cs="Times New Roman"/>
          <w:color w:val="000000"/>
          <w:sz w:val="24"/>
          <w:szCs w:val="24"/>
          <w:shd w:val="clear" w:color="auto" w:fill="FFFFFF"/>
        </w:rPr>
        <w:t>=</w:t>
      </w:r>
    </w:p>
    <w:p w:rsidR="00C40196" w:rsidRPr="008E0DCE" w:rsidRDefault="00C40196" w:rsidP="00C40196">
      <w:pPr>
        <w:tabs>
          <w:tab w:val="left" w:pos="1755"/>
        </w:tabs>
        <w:rPr>
          <w:rFonts w:ascii="Times New Roman" w:hAnsi="Times New Roman" w:cs="Times New Roman"/>
          <w:color w:val="000000"/>
          <w:sz w:val="24"/>
          <w:szCs w:val="24"/>
          <w:shd w:val="clear" w:color="auto" w:fill="FFFFFF"/>
        </w:rPr>
      </w:pPr>
      <w:r w:rsidRPr="008E0DCE">
        <w:rPr>
          <w:rFonts w:ascii="Times New Roman" w:hAnsi="Times New Roman" w:cs="Times New Roman"/>
          <w:color w:val="000000"/>
          <w:sz w:val="24"/>
          <w:szCs w:val="24"/>
          <w:shd w:val="clear" w:color="auto" w:fill="FFFFFF"/>
        </w:rPr>
        <w:t>X&amp;ved=0ahUKEwiBrZTLt_TaAhXKOxQKHQwZDRUQ_AUICigB&amp;biw=1024&amp;bih=677#imgrc=_</w:t>
      </w:r>
    </w:p>
    <w:p w:rsidR="00C40196" w:rsidRDefault="00C40196" w:rsidP="00C40196">
      <w:pPr>
        <w:tabs>
          <w:tab w:val="left" w:pos="1755"/>
        </w:tabs>
        <w:rPr>
          <w:color w:val="000000"/>
          <w:shd w:val="clear" w:color="auto" w:fill="FFFFFF"/>
        </w:rPr>
      </w:pPr>
    </w:p>
    <w:p w:rsidR="00531963" w:rsidRDefault="00531963" w:rsidP="003061F2">
      <w:pPr>
        <w:tabs>
          <w:tab w:val="left" w:pos="1755"/>
        </w:tabs>
        <w:spacing w:line="480" w:lineRule="auto"/>
        <w:rPr>
          <w:rFonts w:ascii="Times New Roman" w:hAnsi="Times New Roman" w:cs="Times New Roman"/>
          <w:i/>
          <w:sz w:val="24"/>
          <w:szCs w:val="24"/>
        </w:rPr>
      </w:pPr>
    </w:p>
    <w:p w:rsidR="00531963" w:rsidRDefault="00531963" w:rsidP="003061F2">
      <w:pPr>
        <w:tabs>
          <w:tab w:val="left" w:pos="1755"/>
        </w:tabs>
        <w:spacing w:line="480" w:lineRule="auto"/>
        <w:rPr>
          <w:rFonts w:ascii="Times New Roman" w:hAnsi="Times New Roman" w:cs="Times New Roman"/>
          <w:i/>
          <w:sz w:val="24"/>
          <w:szCs w:val="24"/>
        </w:rPr>
      </w:pPr>
    </w:p>
    <w:p w:rsidR="00531963" w:rsidRDefault="00531963" w:rsidP="003061F2">
      <w:pPr>
        <w:tabs>
          <w:tab w:val="left" w:pos="1755"/>
        </w:tabs>
        <w:spacing w:line="480" w:lineRule="auto"/>
        <w:rPr>
          <w:rFonts w:ascii="Times New Roman" w:hAnsi="Times New Roman" w:cs="Times New Roman"/>
          <w:i/>
          <w:sz w:val="24"/>
          <w:szCs w:val="24"/>
        </w:rPr>
      </w:pPr>
    </w:p>
    <w:p w:rsidR="00531963" w:rsidRDefault="00531963" w:rsidP="00531963">
      <w:pPr>
        <w:tabs>
          <w:tab w:val="left" w:pos="1755"/>
        </w:tabs>
        <w:spacing w:line="480" w:lineRule="auto"/>
        <w:jc w:val="center"/>
        <w:rPr>
          <w:rFonts w:ascii="Times New Roman" w:hAnsi="Times New Roman" w:cs="Times New Roman"/>
          <w:sz w:val="24"/>
          <w:szCs w:val="24"/>
        </w:rPr>
      </w:pPr>
      <w:r w:rsidRPr="00531963">
        <w:rPr>
          <w:rFonts w:ascii="Times New Roman" w:hAnsi="Times New Roman" w:cs="Times New Roman"/>
          <w:sz w:val="24"/>
          <w:szCs w:val="24"/>
        </w:rPr>
        <w:lastRenderedPageBreak/>
        <w:t>References</w:t>
      </w:r>
    </w:p>
    <w:p w:rsidR="00531963" w:rsidRPr="00C144B7" w:rsidRDefault="00F674B3" w:rsidP="00C144B7">
      <w:pPr>
        <w:tabs>
          <w:tab w:val="left" w:pos="1755"/>
        </w:tabs>
        <w:spacing w:line="480" w:lineRule="auto"/>
        <w:ind w:left="720" w:hanging="720"/>
        <w:rPr>
          <w:rFonts w:ascii="Times New Roman" w:hAnsi="Times New Roman" w:cs="Times New Roman"/>
          <w:sz w:val="24"/>
          <w:szCs w:val="24"/>
          <w:shd w:val="clear" w:color="auto" w:fill="FFFFFF"/>
        </w:rPr>
      </w:pPr>
      <w:r w:rsidRPr="00C144B7">
        <w:rPr>
          <w:rFonts w:ascii="Times New Roman" w:hAnsi="Times New Roman" w:cs="Times New Roman"/>
          <w:sz w:val="24"/>
          <w:szCs w:val="24"/>
          <w:shd w:val="clear" w:color="auto" w:fill="FFFFFF"/>
        </w:rPr>
        <w:t>Rothstein, J., &amp; Valletta, R. G. (2017). Scraping by: Income and program participation after the loss of extended unemployment benefits.</w:t>
      </w:r>
      <w:r w:rsidRPr="00C144B7">
        <w:rPr>
          <w:rStyle w:val="apple-converted-space"/>
          <w:rFonts w:ascii="Times New Roman" w:hAnsi="Times New Roman" w:cs="Times New Roman"/>
          <w:sz w:val="24"/>
          <w:szCs w:val="24"/>
          <w:shd w:val="clear" w:color="auto" w:fill="FFFFFF"/>
        </w:rPr>
        <w:t> </w:t>
      </w:r>
      <w:r w:rsidRPr="00C144B7">
        <w:rPr>
          <w:rFonts w:ascii="Times New Roman" w:hAnsi="Times New Roman" w:cs="Times New Roman"/>
          <w:i/>
          <w:iCs/>
          <w:sz w:val="24"/>
          <w:szCs w:val="24"/>
          <w:shd w:val="clear" w:color="auto" w:fill="FFFFFF"/>
        </w:rPr>
        <w:t>Journal of Policy Analysis and Management</w:t>
      </w:r>
      <w:r w:rsidRPr="00C144B7">
        <w:rPr>
          <w:rFonts w:ascii="Times New Roman" w:hAnsi="Times New Roman" w:cs="Times New Roman"/>
          <w:sz w:val="24"/>
          <w:szCs w:val="24"/>
          <w:shd w:val="clear" w:color="auto" w:fill="FFFFFF"/>
        </w:rPr>
        <w:t>,</w:t>
      </w:r>
      <w:r w:rsidRPr="00C144B7">
        <w:rPr>
          <w:rStyle w:val="apple-converted-space"/>
          <w:rFonts w:ascii="Times New Roman" w:hAnsi="Times New Roman" w:cs="Times New Roman"/>
          <w:sz w:val="24"/>
          <w:szCs w:val="24"/>
          <w:shd w:val="clear" w:color="auto" w:fill="FFFFFF"/>
        </w:rPr>
        <w:t> </w:t>
      </w:r>
      <w:r w:rsidRPr="00C144B7">
        <w:rPr>
          <w:rFonts w:ascii="Times New Roman" w:hAnsi="Times New Roman" w:cs="Times New Roman"/>
          <w:i/>
          <w:iCs/>
          <w:sz w:val="24"/>
          <w:szCs w:val="24"/>
          <w:shd w:val="clear" w:color="auto" w:fill="FFFFFF"/>
        </w:rPr>
        <w:t>36</w:t>
      </w:r>
      <w:r w:rsidRPr="00C144B7">
        <w:rPr>
          <w:rFonts w:ascii="Times New Roman" w:hAnsi="Times New Roman" w:cs="Times New Roman"/>
          <w:sz w:val="24"/>
          <w:szCs w:val="24"/>
          <w:shd w:val="clear" w:color="auto" w:fill="FFFFFF"/>
        </w:rPr>
        <w:t>(4), 880-908.</w:t>
      </w:r>
    </w:p>
    <w:p w:rsidR="00F674B3" w:rsidRPr="00C144B7" w:rsidRDefault="00F674B3" w:rsidP="00C144B7">
      <w:pPr>
        <w:tabs>
          <w:tab w:val="left" w:pos="1755"/>
        </w:tabs>
        <w:spacing w:line="480" w:lineRule="auto"/>
        <w:ind w:left="720" w:hanging="720"/>
        <w:rPr>
          <w:rFonts w:ascii="Times New Roman" w:hAnsi="Times New Roman" w:cs="Times New Roman"/>
          <w:sz w:val="24"/>
          <w:szCs w:val="24"/>
          <w:shd w:val="clear" w:color="auto" w:fill="FFFFFF"/>
        </w:rPr>
      </w:pPr>
      <w:r w:rsidRPr="00C144B7">
        <w:rPr>
          <w:rFonts w:ascii="Times New Roman" w:hAnsi="Times New Roman" w:cs="Times New Roman"/>
          <w:sz w:val="24"/>
          <w:szCs w:val="24"/>
          <w:shd w:val="clear" w:color="auto" w:fill="FFFFFF"/>
        </w:rPr>
        <w:t>Grossberg, L. (2015). Cultural studies, the war against kids, and the re-becoming of US modernity. In</w:t>
      </w:r>
      <w:r w:rsidRPr="00C144B7">
        <w:rPr>
          <w:rStyle w:val="apple-converted-space"/>
          <w:rFonts w:ascii="Times New Roman" w:hAnsi="Times New Roman" w:cs="Times New Roman"/>
          <w:sz w:val="24"/>
          <w:szCs w:val="24"/>
          <w:shd w:val="clear" w:color="auto" w:fill="FFFFFF"/>
        </w:rPr>
        <w:t> </w:t>
      </w:r>
      <w:r w:rsidRPr="00C144B7">
        <w:rPr>
          <w:rFonts w:ascii="Times New Roman" w:hAnsi="Times New Roman" w:cs="Times New Roman"/>
          <w:i/>
          <w:iCs/>
          <w:sz w:val="24"/>
          <w:szCs w:val="24"/>
          <w:shd w:val="clear" w:color="auto" w:fill="FFFFFF"/>
        </w:rPr>
        <w:t>Contesting Empire, Globalizing Dissent</w:t>
      </w:r>
      <w:r w:rsidRPr="00C144B7">
        <w:rPr>
          <w:rStyle w:val="apple-converted-space"/>
          <w:rFonts w:ascii="Times New Roman" w:hAnsi="Times New Roman" w:cs="Times New Roman"/>
          <w:sz w:val="24"/>
          <w:szCs w:val="24"/>
          <w:shd w:val="clear" w:color="auto" w:fill="FFFFFF"/>
        </w:rPr>
        <w:t> </w:t>
      </w:r>
      <w:r w:rsidRPr="00C144B7">
        <w:rPr>
          <w:rFonts w:ascii="Times New Roman" w:hAnsi="Times New Roman" w:cs="Times New Roman"/>
          <w:sz w:val="24"/>
          <w:szCs w:val="24"/>
          <w:shd w:val="clear" w:color="auto" w:fill="FFFFFF"/>
        </w:rPr>
        <w:t>(pp. 105-130). Routledge.</w:t>
      </w:r>
    </w:p>
    <w:p w:rsidR="00F674B3" w:rsidRPr="00C144B7" w:rsidRDefault="00F674B3" w:rsidP="00C144B7">
      <w:pPr>
        <w:tabs>
          <w:tab w:val="left" w:pos="1755"/>
        </w:tabs>
        <w:spacing w:line="480" w:lineRule="auto"/>
        <w:ind w:left="720" w:hanging="720"/>
        <w:rPr>
          <w:rFonts w:ascii="Times New Roman" w:hAnsi="Times New Roman" w:cs="Times New Roman"/>
          <w:sz w:val="24"/>
          <w:szCs w:val="24"/>
          <w:shd w:val="clear" w:color="auto" w:fill="FFFFFF"/>
        </w:rPr>
      </w:pPr>
      <w:r w:rsidRPr="00C144B7">
        <w:rPr>
          <w:rFonts w:ascii="Times New Roman" w:hAnsi="Times New Roman" w:cs="Times New Roman"/>
          <w:sz w:val="24"/>
          <w:szCs w:val="24"/>
          <w:shd w:val="clear" w:color="auto" w:fill="FFFFFF"/>
        </w:rPr>
        <w:t>Hermann, K. M. (2016). Dual-career couples.</w:t>
      </w:r>
      <w:r w:rsidRPr="00C144B7">
        <w:rPr>
          <w:rStyle w:val="apple-converted-space"/>
          <w:rFonts w:ascii="Times New Roman" w:hAnsi="Times New Roman" w:cs="Times New Roman"/>
          <w:sz w:val="24"/>
          <w:szCs w:val="24"/>
          <w:shd w:val="clear" w:color="auto" w:fill="FFFFFF"/>
        </w:rPr>
        <w:t> </w:t>
      </w:r>
      <w:r w:rsidRPr="00C144B7">
        <w:rPr>
          <w:rFonts w:ascii="Times New Roman" w:hAnsi="Times New Roman" w:cs="Times New Roman"/>
          <w:i/>
          <w:iCs/>
          <w:sz w:val="24"/>
          <w:szCs w:val="24"/>
          <w:shd w:val="clear" w:color="auto" w:fill="FFFFFF"/>
        </w:rPr>
        <w:t xml:space="preserve">Career counseling </w:t>
      </w:r>
      <w:r w:rsidR="00497636" w:rsidRPr="00C144B7">
        <w:rPr>
          <w:rFonts w:ascii="Times New Roman" w:hAnsi="Times New Roman" w:cs="Times New Roman"/>
          <w:i/>
          <w:iCs/>
          <w:sz w:val="24"/>
          <w:szCs w:val="24"/>
          <w:shd w:val="clear" w:color="auto" w:fill="FFFFFF"/>
        </w:rPr>
        <w:t>interventions</w:t>
      </w:r>
      <w:r w:rsidRPr="00C144B7">
        <w:rPr>
          <w:rFonts w:ascii="Times New Roman" w:hAnsi="Times New Roman" w:cs="Times New Roman"/>
          <w:i/>
          <w:iCs/>
          <w:sz w:val="24"/>
          <w:szCs w:val="24"/>
          <w:shd w:val="clear" w:color="auto" w:fill="FFFFFF"/>
        </w:rPr>
        <w:t xml:space="preserve">: </w:t>
      </w:r>
      <w:r w:rsidR="00497636" w:rsidRPr="00C144B7">
        <w:rPr>
          <w:rFonts w:ascii="Times New Roman" w:hAnsi="Times New Roman" w:cs="Times New Roman"/>
          <w:i/>
          <w:iCs/>
          <w:sz w:val="24"/>
          <w:szCs w:val="24"/>
          <w:shd w:val="clear" w:color="auto" w:fill="FFFFFF"/>
        </w:rPr>
        <w:t>Practice</w:t>
      </w:r>
      <w:r w:rsidRPr="00C144B7">
        <w:rPr>
          <w:rFonts w:ascii="Times New Roman" w:hAnsi="Times New Roman" w:cs="Times New Roman"/>
          <w:i/>
          <w:iCs/>
          <w:sz w:val="24"/>
          <w:szCs w:val="24"/>
          <w:shd w:val="clear" w:color="auto" w:fill="FFFFFF"/>
        </w:rPr>
        <w:t xml:space="preserve"> with diverse clients</w:t>
      </w:r>
      <w:r w:rsidRPr="00C144B7">
        <w:rPr>
          <w:rFonts w:ascii="Times New Roman" w:hAnsi="Times New Roman" w:cs="Times New Roman"/>
          <w:sz w:val="24"/>
          <w:szCs w:val="24"/>
          <w:shd w:val="clear" w:color="auto" w:fill="FFFFFF"/>
        </w:rPr>
        <w:t>, 35-43.</w:t>
      </w:r>
    </w:p>
    <w:p w:rsidR="00F674B3" w:rsidRPr="00C144B7" w:rsidRDefault="00F674B3" w:rsidP="00C144B7">
      <w:pPr>
        <w:tabs>
          <w:tab w:val="left" w:pos="1755"/>
        </w:tabs>
        <w:spacing w:line="480" w:lineRule="auto"/>
        <w:ind w:left="720" w:hanging="720"/>
        <w:rPr>
          <w:rFonts w:ascii="Times New Roman" w:hAnsi="Times New Roman" w:cs="Times New Roman"/>
          <w:sz w:val="24"/>
          <w:szCs w:val="24"/>
          <w:shd w:val="clear" w:color="auto" w:fill="FFFFFF"/>
        </w:rPr>
      </w:pPr>
      <w:r w:rsidRPr="00C144B7">
        <w:rPr>
          <w:rFonts w:ascii="Times New Roman" w:hAnsi="Times New Roman" w:cs="Times New Roman"/>
          <w:sz w:val="24"/>
          <w:szCs w:val="24"/>
          <w:shd w:val="clear" w:color="auto" w:fill="FFFFFF"/>
        </w:rPr>
        <w:t>Park, C., &amp; Park, Y. R. (2014). The conceptual model on smart phone addiction among early childhood.</w:t>
      </w:r>
      <w:r w:rsidRPr="00C144B7">
        <w:rPr>
          <w:rStyle w:val="apple-converted-space"/>
          <w:rFonts w:ascii="Times New Roman" w:hAnsi="Times New Roman" w:cs="Times New Roman"/>
          <w:sz w:val="24"/>
          <w:szCs w:val="24"/>
          <w:shd w:val="clear" w:color="auto" w:fill="FFFFFF"/>
        </w:rPr>
        <w:t> </w:t>
      </w:r>
      <w:r w:rsidRPr="00C144B7">
        <w:rPr>
          <w:rFonts w:ascii="Times New Roman" w:hAnsi="Times New Roman" w:cs="Times New Roman"/>
          <w:i/>
          <w:iCs/>
          <w:sz w:val="24"/>
          <w:szCs w:val="24"/>
          <w:shd w:val="clear" w:color="auto" w:fill="FFFFFF"/>
        </w:rPr>
        <w:t>International Journal of Social Science and Humanity</w:t>
      </w:r>
      <w:r w:rsidRPr="00C144B7">
        <w:rPr>
          <w:rFonts w:ascii="Times New Roman" w:hAnsi="Times New Roman" w:cs="Times New Roman"/>
          <w:sz w:val="24"/>
          <w:szCs w:val="24"/>
          <w:shd w:val="clear" w:color="auto" w:fill="FFFFFF"/>
        </w:rPr>
        <w:t>,</w:t>
      </w:r>
      <w:r w:rsidRPr="00C144B7">
        <w:rPr>
          <w:rStyle w:val="apple-converted-space"/>
          <w:rFonts w:ascii="Times New Roman" w:hAnsi="Times New Roman" w:cs="Times New Roman"/>
          <w:sz w:val="24"/>
          <w:szCs w:val="24"/>
          <w:shd w:val="clear" w:color="auto" w:fill="FFFFFF"/>
        </w:rPr>
        <w:t> </w:t>
      </w:r>
      <w:r w:rsidRPr="00C144B7">
        <w:rPr>
          <w:rFonts w:ascii="Times New Roman" w:hAnsi="Times New Roman" w:cs="Times New Roman"/>
          <w:i/>
          <w:iCs/>
          <w:sz w:val="24"/>
          <w:szCs w:val="24"/>
          <w:shd w:val="clear" w:color="auto" w:fill="FFFFFF"/>
        </w:rPr>
        <w:t>4</w:t>
      </w:r>
      <w:r w:rsidRPr="00C144B7">
        <w:rPr>
          <w:rFonts w:ascii="Times New Roman" w:hAnsi="Times New Roman" w:cs="Times New Roman"/>
          <w:sz w:val="24"/>
          <w:szCs w:val="24"/>
          <w:shd w:val="clear" w:color="auto" w:fill="FFFFFF"/>
        </w:rPr>
        <w:t>(2), 147.</w:t>
      </w:r>
    </w:p>
    <w:p w:rsidR="00F674B3" w:rsidRPr="00C144B7" w:rsidRDefault="00F674B3" w:rsidP="00C144B7">
      <w:pPr>
        <w:tabs>
          <w:tab w:val="left" w:pos="1755"/>
        </w:tabs>
        <w:spacing w:line="480" w:lineRule="auto"/>
        <w:ind w:left="720" w:hanging="720"/>
        <w:rPr>
          <w:rFonts w:ascii="Times New Roman" w:hAnsi="Times New Roman" w:cs="Times New Roman"/>
          <w:sz w:val="24"/>
          <w:szCs w:val="24"/>
        </w:rPr>
      </w:pPr>
      <w:r w:rsidRPr="00C144B7">
        <w:rPr>
          <w:rFonts w:ascii="Times New Roman" w:hAnsi="Times New Roman" w:cs="Times New Roman"/>
          <w:sz w:val="24"/>
          <w:szCs w:val="24"/>
          <w:shd w:val="clear" w:color="auto" w:fill="FFFFFF"/>
        </w:rPr>
        <w:t>Wada, M., Backman, C. L., Forwell, S. J., Roth, W. M., &amp; Ponzetti Jr, J. J. (2014). Balance in everyday life: Dual-income parents' collective and individual conceptions.</w:t>
      </w:r>
      <w:r w:rsidRPr="00C144B7">
        <w:rPr>
          <w:rStyle w:val="apple-converted-space"/>
          <w:rFonts w:ascii="Times New Roman" w:hAnsi="Times New Roman" w:cs="Times New Roman"/>
          <w:sz w:val="24"/>
          <w:szCs w:val="24"/>
          <w:shd w:val="clear" w:color="auto" w:fill="FFFFFF"/>
        </w:rPr>
        <w:t> </w:t>
      </w:r>
      <w:r w:rsidRPr="00C144B7">
        <w:rPr>
          <w:rFonts w:ascii="Times New Roman" w:hAnsi="Times New Roman" w:cs="Times New Roman"/>
          <w:i/>
          <w:iCs/>
          <w:sz w:val="24"/>
          <w:szCs w:val="24"/>
          <w:shd w:val="clear" w:color="auto" w:fill="FFFFFF"/>
        </w:rPr>
        <w:t>Journal of Occupational Science</w:t>
      </w:r>
      <w:r w:rsidRPr="00C144B7">
        <w:rPr>
          <w:rFonts w:ascii="Times New Roman" w:hAnsi="Times New Roman" w:cs="Times New Roman"/>
          <w:sz w:val="24"/>
          <w:szCs w:val="24"/>
          <w:shd w:val="clear" w:color="auto" w:fill="FFFFFF"/>
        </w:rPr>
        <w:t>,</w:t>
      </w:r>
      <w:r w:rsidRPr="00C144B7">
        <w:rPr>
          <w:rStyle w:val="apple-converted-space"/>
          <w:rFonts w:ascii="Times New Roman" w:hAnsi="Times New Roman" w:cs="Times New Roman"/>
          <w:sz w:val="24"/>
          <w:szCs w:val="24"/>
          <w:shd w:val="clear" w:color="auto" w:fill="FFFFFF"/>
        </w:rPr>
        <w:t> </w:t>
      </w:r>
      <w:r w:rsidRPr="00C144B7">
        <w:rPr>
          <w:rFonts w:ascii="Times New Roman" w:hAnsi="Times New Roman" w:cs="Times New Roman"/>
          <w:i/>
          <w:iCs/>
          <w:sz w:val="24"/>
          <w:szCs w:val="24"/>
          <w:shd w:val="clear" w:color="auto" w:fill="FFFFFF"/>
        </w:rPr>
        <w:t>21</w:t>
      </w:r>
      <w:r w:rsidRPr="00C144B7">
        <w:rPr>
          <w:rFonts w:ascii="Times New Roman" w:hAnsi="Times New Roman" w:cs="Times New Roman"/>
          <w:sz w:val="24"/>
          <w:szCs w:val="24"/>
          <w:shd w:val="clear" w:color="auto" w:fill="FFFFFF"/>
        </w:rPr>
        <w:t>(3), 259-276.</w:t>
      </w:r>
    </w:p>
    <w:sectPr w:rsidR="00F674B3" w:rsidRPr="00C144B7" w:rsidSect="00581BA0">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3069" w:rsidRDefault="00A23069" w:rsidP="00581BA0">
      <w:pPr>
        <w:spacing w:after="0" w:line="240" w:lineRule="auto"/>
      </w:pPr>
      <w:r>
        <w:separator/>
      </w:r>
    </w:p>
  </w:endnote>
  <w:endnote w:type="continuationSeparator" w:id="0">
    <w:p w:rsidR="00A23069" w:rsidRDefault="00A23069" w:rsidP="00581B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3069" w:rsidRDefault="00A23069" w:rsidP="00581BA0">
      <w:pPr>
        <w:spacing w:after="0" w:line="240" w:lineRule="auto"/>
      </w:pPr>
      <w:r>
        <w:separator/>
      </w:r>
    </w:p>
  </w:footnote>
  <w:footnote w:type="continuationSeparator" w:id="0">
    <w:p w:rsidR="00A23069" w:rsidRDefault="00A23069" w:rsidP="00581B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37390"/>
      <w:docPartObj>
        <w:docPartGallery w:val="Page Numbers (Top of Page)"/>
        <w:docPartUnique/>
      </w:docPartObj>
    </w:sdtPr>
    <w:sdtContent>
      <w:p w:rsidR="00842886" w:rsidRPr="00581BA0" w:rsidRDefault="00FE6F12">
        <w:pPr>
          <w:pStyle w:val="Header"/>
          <w:jc w:val="right"/>
          <w:rPr>
            <w:rFonts w:ascii="Times New Roman" w:hAnsi="Times New Roman" w:cs="Times New Roman"/>
            <w:sz w:val="24"/>
            <w:szCs w:val="24"/>
          </w:rPr>
        </w:pPr>
        <w:r w:rsidRPr="00581BA0">
          <w:rPr>
            <w:rFonts w:ascii="Times New Roman" w:hAnsi="Times New Roman" w:cs="Times New Roman"/>
            <w:sz w:val="24"/>
            <w:szCs w:val="24"/>
          </w:rPr>
          <w:fldChar w:fldCharType="begin"/>
        </w:r>
        <w:r w:rsidR="00842886" w:rsidRPr="00581BA0">
          <w:rPr>
            <w:rFonts w:ascii="Times New Roman" w:hAnsi="Times New Roman" w:cs="Times New Roman"/>
            <w:sz w:val="24"/>
            <w:szCs w:val="24"/>
          </w:rPr>
          <w:instrText xml:space="preserve"> PAGE   \* MERGEFORMAT </w:instrText>
        </w:r>
        <w:r w:rsidRPr="00581BA0">
          <w:rPr>
            <w:rFonts w:ascii="Times New Roman" w:hAnsi="Times New Roman" w:cs="Times New Roman"/>
            <w:sz w:val="24"/>
            <w:szCs w:val="24"/>
          </w:rPr>
          <w:fldChar w:fldCharType="separate"/>
        </w:r>
        <w:r w:rsidR="00105EAE">
          <w:rPr>
            <w:rFonts w:ascii="Times New Roman" w:hAnsi="Times New Roman" w:cs="Times New Roman"/>
            <w:noProof/>
            <w:sz w:val="24"/>
            <w:szCs w:val="24"/>
          </w:rPr>
          <w:t>8</w:t>
        </w:r>
        <w:r w:rsidRPr="00581BA0">
          <w:rPr>
            <w:rFonts w:ascii="Times New Roman" w:hAnsi="Times New Roman" w:cs="Times New Roman"/>
            <w:sz w:val="24"/>
            <w:szCs w:val="24"/>
          </w:rPr>
          <w:fldChar w:fldCharType="end"/>
        </w:r>
      </w:p>
    </w:sdtContent>
  </w:sdt>
  <w:p w:rsidR="00842886" w:rsidRPr="00581BA0" w:rsidRDefault="00842886">
    <w:pPr>
      <w:pStyle w:val="Header"/>
      <w:rPr>
        <w:rFonts w:ascii="Times New Roman" w:hAnsi="Times New Roman" w:cs="Times New Roman"/>
        <w:sz w:val="24"/>
        <w:szCs w:val="24"/>
      </w:rPr>
    </w:pPr>
    <w:r w:rsidRPr="00581BA0">
      <w:rPr>
        <w:rFonts w:ascii="Times New Roman" w:hAnsi="Times New Roman" w:cs="Times New Roman"/>
        <w:sz w:val="24"/>
        <w:szCs w:val="24"/>
      </w:rPr>
      <w:t>Target Consumer Profiling</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37347"/>
      <w:docPartObj>
        <w:docPartGallery w:val="Page Numbers (Top of Page)"/>
        <w:docPartUnique/>
      </w:docPartObj>
    </w:sdtPr>
    <w:sdtContent>
      <w:p w:rsidR="00842886" w:rsidRPr="00581BA0" w:rsidRDefault="00FE6F12">
        <w:pPr>
          <w:pStyle w:val="Header"/>
          <w:jc w:val="right"/>
          <w:rPr>
            <w:rFonts w:ascii="Times New Roman" w:hAnsi="Times New Roman" w:cs="Times New Roman"/>
            <w:sz w:val="24"/>
            <w:szCs w:val="24"/>
          </w:rPr>
        </w:pPr>
        <w:r w:rsidRPr="00581BA0">
          <w:rPr>
            <w:rFonts w:ascii="Times New Roman" w:hAnsi="Times New Roman" w:cs="Times New Roman"/>
            <w:sz w:val="24"/>
            <w:szCs w:val="24"/>
          </w:rPr>
          <w:fldChar w:fldCharType="begin"/>
        </w:r>
        <w:r w:rsidR="00842886" w:rsidRPr="00581BA0">
          <w:rPr>
            <w:rFonts w:ascii="Times New Roman" w:hAnsi="Times New Roman" w:cs="Times New Roman"/>
            <w:sz w:val="24"/>
            <w:szCs w:val="24"/>
          </w:rPr>
          <w:instrText xml:space="preserve"> PAGE   \* MERGEFORMAT </w:instrText>
        </w:r>
        <w:r w:rsidRPr="00581BA0">
          <w:rPr>
            <w:rFonts w:ascii="Times New Roman" w:hAnsi="Times New Roman" w:cs="Times New Roman"/>
            <w:sz w:val="24"/>
            <w:szCs w:val="24"/>
          </w:rPr>
          <w:fldChar w:fldCharType="separate"/>
        </w:r>
        <w:r w:rsidR="00FF2745">
          <w:rPr>
            <w:rFonts w:ascii="Times New Roman" w:hAnsi="Times New Roman" w:cs="Times New Roman"/>
            <w:noProof/>
            <w:sz w:val="24"/>
            <w:szCs w:val="24"/>
          </w:rPr>
          <w:t>1</w:t>
        </w:r>
        <w:r w:rsidRPr="00581BA0">
          <w:rPr>
            <w:rFonts w:ascii="Times New Roman" w:hAnsi="Times New Roman" w:cs="Times New Roman"/>
            <w:sz w:val="24"/>
            <w:szCs w:val="24"/>
          </w:rPr>
          <w:fldChar w:fldCharType="end"/>
        </w:r>
      </w:p>
    </w:sdtContent>
  </w:sdt>
  <w:p w:rsidR="00842886" w:rsidRPr="00581BA0" w:rsidRDefault="00842886">
    <w:pPr>
      <w:pStyle w:val="Header"/>
      <w:rPr>
        <w:rFonts w:ascii="Times New Roman" w:hAnsi="Times New Roman" w:cs="Times New Roman"/>
        <w:sz w:val="24"/>
        <w:szCs w:val="24"/>
      </w:rPr>
    </w:pPr>
    <w:r w:rsidRPr="00581BA0">
      <w:rPr>
        <w:rFonts w:ascii="Times New Roman" w:hAnsi="Times New Roman" w:cs="Times New Roman"/>
        <w:sz w:val="24"/>
        <w:szCs w:val="24"/>
      </w:rPr>
      <w:t>Running head: TARGET CONSUMER PROFILING</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581BA0"/>
    <w:rsid w:val="000020EE"/>
    <w:rsid w:val="000046FE"/>
    <w:rsid w:val="0004114A"/>
    <w:rsid w:val="000571AE"/>
    <w:rsid w:val="0007549D"/>
    <w:rsid w:val="000A76D9"/>
    <w:rsid w:val="000B4CF8"/>
    <w:rsid w:val="000C5803"/>
    <w:rsid w:val="000D225A"/>
    <w:rsid w:val="000D2D91"/>
    <w:rsid w:val="000D5ABE"/>
    <w:rsid w:val="000E4151"/>
    <w:rsid w:val="00105EAE"/>
    <w:rsid w:val="001543ED"/>
    <w:rsid w:val="001747D6"/>
    <w:rsid w:val="001B556F"/>
    <w:rsid w:val="001C68A3"/>
    <w:rsid w:val="001D1FFC"/>
    <w:rsid w:val="001D3830"/>
    <w:rsid w:val="00224CB2"/>
    <w:rsid w:val="002251AF"/>
    <w:rsid w:val="002638A4"/>
    <w:rsid w:val="00287840"/>
    <w:rsid w:val="002E5C00"/>
    <w:rsid w:val="00301B3A"/>
    <w:rsid w:val="003061F2"/>
    <w:rsid w:val="003331FF"/>
    <w:rsid w:val="00340FF7"/>
    <w:rsid w:val="003723B3"/>
    <w:rsid w:val="003765D7"/>
    <w:rsid w:val="00380C89"/>
    <w:rsid w:val="003A7D69"/>
    <w:rsid w:val="004140B6"/>
    <w:rsid w:val="00437183"/>
    <w:rsid w:val="0045397F"/>
    <w:rsid w:val="0047199A"/>
    <w:rsid w:val="00473390"/>
    <w:rsid w:val="00497636"/>
    <w:rsid w:val="004C545D"/>
    <w:rsid w:val="004D7572"/>
    <w:rsid w:val="00520926"/>
    <w:rsid w:val="00531963"/>
    <w:rsid w:val="00543161"/>
    <w:rsid w:val="00581BA0"/>
    <w:rsid w:val="00587816"/>
    <w:rsid w:val="005A5A5B"/>
    <w:rsid w:val="005A68AF"/>
    <w:rsid w:val="005C65C2"/>
    <w:rsid w:val="006127B4"/>
    <w:rsid w:val="00627A4B"/>
    <w:rsid w:val="00631C85"/>
    <w:rsid w:val="006821BF"/>
    <w:rsid w:val="00685052"/>
    <w:rsid w:val="006F5D94"/>
    <w:rsid w:val="00707F39"/>
    <w:rsid w:val="007227F7"/>
    <w:rsid w:val="00737F64"/>
    <w:rsid w:val="00743490"/>
    <w:rsid w:val="007773E9"/>
    <w:rsid w:val="007A7C4A"/>
    <w:rsid w:val="007B6D0A"/>
    <w:rsid w:val="007C2CD8"/>
    <w:rsid w:val="007D7C59"/>
    <w:rsid w:val="007F1D7B"/>
    <w:rsid w:val="00811110"/>
    <w:rsid w:val="008143D9"/>
    <w:rsid w:val="00835387"/>
    <w:rsid w:val="00837890"/>
    <w:rsid w:val="00842481"/>
    <w:rsid w:val="00842886"/>
    <w:rsid w:val="00853565"/>
    <w:rsid w:val="00894F28"/>
    <w:rsid w:val="008C633C"/>
    <w:rsid w:val="008E0DCE"/>
    <w:rsid w:val="00903767"/>
    <w:rsid w:val="00915A42"/>
    <w:rsid w:val="009206BF"/>
    <w:rsid w:val="00940D73"/>
    <w:rsid w:val="00941E0E"/>
    <w:rsid w:val="00964327"/>
    <w:rsid w:val="0097305C"/>
    <w:rsid w:val="009819DA"/>
    <w:rsid w:val="009C4FB8"/>
    <w:rsid w:val="009C6E84"/>
    <w:rsid w:val="00A07EA3"/>
    <w:rsid w:val="00A23069"/>
    <w:rsid w:val="00A3315B"/>
    <w:rsid w:val="00A42D2C"/>
    <w:rsid w:val="00A6273B"/>
    <w:rsid w:val="00A85B19"/>
    <w:rsid w:val="00AB5306"/>
    <w:rsid w:val="00AB7912"/>
    <w:rsid w:val="00B0529C"/>
    <w:rsid w:val="00B1243F"/>
    <w:rsid w:val="00B37EDB"/>
    <w:rsid w:val="00B75715"/>
    <w:rsid w:val="00B77F29"/>
    <w:rsid w:val="00B9217E"/>
    <w:rsid w:val="00BB7353"/>
    <w:rsid w:val="00BC42CF"/>
    <w:rsid w:val="00BD7FB7"/>
    <w:rsid w:val="00C144B7"/>
    <w:rsid w:val="00C2550D"/>
    <w:rsid w:val="00C40196"/>
    <w:rsid w:val="00C919EB"/>
    <w:rsid w:val="00C93697"/>
    <w:rsid w:val="00CD2932"/>
    <w:rsid w:val="00CD4A34"/>
    <w:rsid w:val="00CD7E93"/>
    <w:rsid w:val="00D166B3"/>
    <w:rsid w:val="00D73571"/>
    <w:rsid w:val="00D83B75"/>
    <w:rsid w:val="00D91EEC"/>
    <w:rsid w:val="00DF4E33"/>
    <w:rsid w:val="00E23B5F"/>
    <w:rsid w:val="00EE22B8"/>
    <w:rsid w:val="00EE6E86"/>
    <w:rsid w:val="00EF326C"/>
    <w:rsid w:val="00F04F9B"/>
    <w:rsid w:val="00F144CC"/>
    <w:rsid w:val="00F35BCD"/>
    <w:rsid w:val="00F42BD1"/>
    <w:rsid w:val="00F652B1"/>
    <w:rsid w:val="00F674B3"/>
    <w:rsid w:val="00F70967"/>
    <w:rsid w:val="00FB4813"/>
    <w:rsid w:val="00FC6755"/>
    <w:rsid w:val="00FD533F"/>
    <w:rsid w:val="00FD70BD"/>
    <w:rsid w:val="00FE6F12"/>
    <w:rsid w:val="00FF27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357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81B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BA0"/>
  </w:style>
  <w:style w:type="paragraph" w:styleId="Footer">
    <w:name w:val="footer"/>
    <w:basedOn w:val="Normal"/>
    <w:link w:val="FooterChar"/>
    <w:uiPriority w:val="99"/>
    <w:semiHidden/>
    <w:unhideWhenUsed/>
    <w:rsid w:val="00581BA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81BA0"/>
  </w:style>
  <w:style w:type="paragraph" w:styleId="BalloonText">
    <w:name w:val="Balloon Text"/>
    <w:basedOn w:val="Normal"/>
    <w:link w:val="BalloonTextChar"/>
    <w:uiPriority w:val="99"/>
    <w:semiHidden/>
    <w:unhideWhenUsed/>
    <w:rsid w:val="00581B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1BA0"/>
    <w:rPr>
      <w:rFonts w:ascii="Tahoma" w:hAnsi="Tahoma" w:cs="Tahoma"/>
      <w:sz w:val="16"/>
      <w:szCs w:val="16"/>
    </w:rPr>
  </w:style>
  <w:style w:type="character" w:styleId="Emphasis">
    <w:name w:val="Emphasis"/>
    <w:basedOn w:val="DefaultParagraphFont"/>
    <w:uiPriority w:val="20"/>
    <w:qFormat/>
    <w:rsid w:val="008E0DCE"/>
    <w:rPr>
      <w:i/>
      <w:iCs/>
    </w:rPr>
  </w:style>
  <w:style w:type="character" w:customStyle="1" w:styleId="apple-converted-space">
    <w:name w:val="apple-converted-space"/>
    <w:basedOn w:val="DefaultParagraphFont"/>
    <w:rsid w:val="008E0DCE"/>
  </w:style>
  <w:style w:type="character" w:styleId="Hyperlink">
    <w:name w:val="Hyperlink"/>
    <w:basedOn w:val="DefaultParagraphFont"/>
    <w:uiPriority w:val="99"/>
    <w:unhideWhenUsed/>
    <w:rsid w:val="008E0D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google.com/search?q=DINKS&amp;rlz=1C1AOHY_enKE771KE771&amp;source=lnms&amp;tbm=isch&amp;sa"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www.google.com/search?q=DINKS&amp;rlz=1C1AOHY_enKE771KE771&amp;source=lnms&amp;tbm=isch&amp;sa" TargetMode="Externa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46F3B4-D096-482E-BD68-D7AC1EC71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TotalTime>
  <Pages>8</Pages>
  <Words>1392</Words>
  <Characters>7938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narasha</dc:creator>
  <cp:keywords/>
  <dc:description/>
  <cp:lastModifiedBy>narasha</cp:lastModifiedBy>
  <cp:revision>125</cp:revision>
  <dcterms:created xsi:type="dcterms:W3CDTF">2018-05-07T18:41:00Z</dcterms:created>
  <dcterms:modified xsi:type="dcterms:W3CDTF">2018-05-07T22:34:00Z</dcterms:modified>
</cp:coreProperties>
</file>